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19AD9" w14:textId="245D3F9D" w:rsidR="00B85D35" w:rsidRPr="00B85D35" w:rsidRDefault="00B85D35" w:rsidP="00B85D35">
      <w:pPr>
        <w:pStyle w:val="NormalWeb"/>
        <w:shd w:val="clear" w:color="auto" w:fill="FFFEF9"/>
        <w:spacing w:before="240" w:beforeAutospacing="0" w:after="240" w:afterAutospacing="0" w:line="336" w:lineRule="atLeast"/>
        <w:rPr>
          <w:rFonts w:ascii="Quasimoda Bold" w:hAnsi="Quasimoda Bold" w:cs="Arial"/>
          <w:color w:val="131313"/>
          <w:sz w:val="28"/>
          <w:szCs w:val="28"/>
        </w:rPr>
      </w:pPr>
      <w:proofErr w:type="spellStart"/>
      <w:r w:rsidRPr="00B85D35">
        <w:rPr>
          <w:rFonts w:ascii="Quasimoda Bold" w:hAnsi="Quasimoda Bold" w:cs="Arial"/>
          <w:color w:val="131313"/>
          <w:sz w:val="28"/>
          <w:szCs w:val="28"/>
        </w:rPr>
        <w:t>Michał</w:t>
      </w:r>
      <w:proofErr w:type="spellEnd"/>
      <w:r w:rsidRPr="00B85D35">
        <w:rPr>
          <w:rFonts w:ascii="Quasimoda Bold" w:hAnsi="Quasimoda Bold" w:cs="Arial"/>
          <w:color w:val="131313"/>
          <w:sz w:val="28"/>
          <w:szCs w:val="28"/>
        </w:rPr>
        <w:t xml:space="preserve"> Czerniawski</w:t>
      </w:r>
      <w:r w:rsidRPr="00B85D35">
        <w:rPr>
          <w:rFonts w:ascii="Quasimoda Bold" w:hAnsi="Quasimoda Bold" w:cs="Arial"/>
          <w:color w:val="131313"/>
          <w:sz w:val="28"/>
          <w:szCs w:val="28"/>
        </w:rPr>
        <w:t xml:space="preserve"> – countertenor </w:t>
      </w:r>
    </w:p>
    <w:p w14:paraId="3A22AB11" w14:textId="7AA3D4A4" w:rsidR="00B85D35" w:rsidRPr="00B85D35" w:rsidRDefault="00B85D35" w:rsidP="00B85D35">
      <w:pPr>
        <w:pStyle w:val="NormalWeb"/>
        <w:shd w:val="clear" w:color="auto" w:fill="FFFEF9"/>
        <w:spacing w:before="240" w:beforeAutospacing="0" w:after="240" w:afterAutospacing="0" w:line="336" w:lineRule="atLeast"/>
        <w:rPr>
          <w:rFonts w:ascii="Quasimoda Light" w:hAnsi="Quasimoda Light" w:cs="Arial"/>
          <w:color w:val="131313"/>
          <w:sz w:val="22"/>
          <w:szCs w:val="22"/>
        </w:rPr>
      </w:pPr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Polish countertenor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Michał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Czerniawski studied singing at the Music Academy in Gdansk and Guildhall School of Music and Drama in London.</w:t>
      </w:r>
    </w:p>
    <w:p w14:paraId="10B19E8F" w14:textId="091C98D0" w:rsidR="00B85D35" w:rsidRPr="00B85D35" w:rsidRDefault="00B85D35" w:rsidP="00B85D35">
      <w:pPr>
        <w:pStyle w:val="NormalWeb"/>
        <w:shd w:val="clear" w:color="auto" w:fill="FFFEF9"/>
        <w:spacing w:before="0" w:beforeAutospacing="0" w:after="240" w:afterAutospacing="0" w:line="336" w:lineRule="atLeast"/>
        <w:rPr>
          <w:rFonts w:ascii="Quasimoda Light" w:hAnsi="Quasimoda Light" w:cs="Arial"/>
          <w:color w:val="131313"/>
          <w:sz w:val="22"/>
          <w:szCs w:val="22"/>
        </w:rPr>
      </w:pPr>
      <w:r w:rsidRPr="00B85D35">
        <w:rPr>
          <w:rFonts w:ascii="Quasimoda Light" w:hAnsi="Quasimoda Light" w:cs="Arial"/>
          <w:color w:val="131313"/>
          <w:sz w:val="22"/>
          <w:szCs w:val="22"/>
        </w:rPr>
        <w:t>Czerniawski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has 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worked extensively with William Christie (Le Jardin des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Voix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world tour, 30th Anniversary of Les Arts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Florissants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at Opéra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Comique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), Masaaki Suzuki and Mark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Padmore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(Aldeburgh Music). His concert repertoire includes Georg Friedrich Handel’s oratorios like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Messiah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 and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Solomon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 (Solomon’s Knot) as well as Giovanni Battista Pergolesi’s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Stabat Mater 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(Cracow Chamber Opera),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Salve Regina 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(London Handel Festival), Domenico Scarlatti’s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 xml:space="preserve">Il 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Primio</w:t>
      </w:r>
      <w:proofErr w:type="spellEnd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Omicidio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> (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Wratislavia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Cantans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>).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br/>
      </w:r>
      <w:r w:rsidRPr="00B85D35">
        <w:rPr>
          <w:rFonts w:ascii="Quasimoda Light" w:hAnsi="Quasimoda Light" w:cs="Arial"/>
          <w:color w:val="131313"/>
          <w:sz w:val="22"/>
          <w:szCs w:val="22"/>
        </w:rPr>
        <w:br/>
        <w:t xml:space="preserve">Opera work has included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Corrindo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in 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L’Orontea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> by Pietro Antonio Cesti (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Innsbrucker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Festwochen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der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Alten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Music and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Wigmore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Hall with David Bates and La Nuova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Musica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>), Henry Purcell’s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The Fairy Queen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 (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Teatr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Wielki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w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Poznaniu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, Opera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na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Zamku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w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Szczecinie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>), Georg Friedrich Handel’s 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Acis</w:t>
      </w:r>
      <w:proofErr w:type="spellEnd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 xml:space="preserve"> &amp; Galatea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 and “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L’Opera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Seria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>” by Florian Leopold Gassmann with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 the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New European Opera, Jacopo Peri’s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Euridice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 with Brighton Youth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Orchestra,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 xml:space="preserve">Orlando 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Generoso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 by Agostino </w:t>
      </w:r>
      <w:proofErr w:type="spellStart"/>
      <w:r w:rsidRPr="00B85D35">
        <w:rPr>
          <w:rFonts w:ascii="Quasimoda Light" w:hAnsi="Quasimoda Light" w:cs="Arial"/>
          <w:color w:val="131313"/>
          <w:sz w:val="22"/>
          <w:szCs w:val="22"/>
        </w:rPr>
        <w:t>Steffani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at Barber Institute of Fine Arts in Birmingham, and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The Fairy Queen,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 Monteverdi’s </w:t>
      </w:r>
      <w:proofErr w:type="spellStart"/>
      <w:r>
        <w:rPr>
          <w:rFonts w:ascii="Quasimoda Light" w:hAnsi="Quasimoda Light" w:cs="Arial"/>
          <w:i/>
          <w:iCs/>
          <w:color w:val="131313"/>
          <w:sz w:val="22"/>
          <w:szCs w:val="22"/>
        </w:rPr>
        <w:t>L’incoronazione</w:t>
      </w:r>
      <w:proofErr w:type="spellEnd"/>
      <w:r>
        <w:rPr>
          <w:rFonts w:ascii="Quasimoda Light" w:hAnsi="Quasimoda Light" w:cs="Arial"/>
          <w:i/>
          <w:iCs/>
          <w:color w:val="131313"/>
          <w:sz w:val="22"/>
          <w:szCs w:val="22"/>
        </w:rPr>
        <w:t xml:space="preserve"> di 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Poppea</w:t>
      </w:r>
      <w:proofErr w:type="spellEnd"/>
      <w:r>
        <w:rPr>
          <w:rFonts w:ascii="Quasimoda Light" w:hAnsi="Quasimoda Light" w:cs="Arial"/>
          <w:color w:val="131313"/>
          <w:sz w:val="22"/>
          <w:szCs w:val="22"/>
        </w:rPr>
        <w:t xml:space="preserve">, 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Francesco Cavalli</w:t>
      </w:r>
      <w:r>
        <w:rPr>
          <w:rFonts w:ascii="Quasimoda Light" w:hAnsi="Quasimoda Light" w:cs="Arial"/>
          <w:color w:val="131313"/>
          <w:sz w:val="22"/>
          <w:szCs w:val="22"/>
        </w:rPr>
        <w:t>’s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</w:t>
      </w:r>
      <w:proofErr w:type="spellStart"/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Giasone</w:t>
      </w:r>
      <w:proofErr w:type="spellEnd"/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and Handel’s </w:t>
      </w:r>
      <w:r w:rsidRPr="00B85D35">
        <w:rPr>
          <w:rFonts w:ascii="Quasimoda Light" w:hAnsi="Quasimoda Light" w:cs="Arial"/>
          <w:i/>
          <w:iCs/>
          <w:color w:val="131313"/>
          <w:sz w:val="22"/>
          <w:szCs w:val="22"/>
        </w:rPr>
        <w:t>Agrippina 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with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 the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 xml:space="preserve"> English Touring Opera. 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In 2017, </w:t>
      </w:r>
      <w:r w:rsidRPr="00B85D35">
        <w:rPr>
          <w:rFonts w:ascii="Quasimoda Light" w:hAnsi="Quasimoda Light" w:cs="Arial"/>
          <w:color w:val="131313"/>
          <w:sz w:val="22"/>
          <w:szCs w:val="22"/>
        </w:rPr>
        <w:t>Czerniawski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 participated in the Monteverdi Trilogy tour with John Eliot Gardiner, the Monteverdi Choir and English Baroque Soloists on a worldwide tour to celebrate the composer’s 450</w:t>
      </w:r>
      <w:r w:rsidRPr="00B85D35">
        <w:rPr>
          <w:rFonts w:ascii="Quasimoda Light" w:hAnsi="Quasimoda Light" w:cs="Arial"/>
          <w:color w:val="131313"/>
          <w:sz w:val="22"/>
          <w:szCs w:val="22"/>
          <w:vertAlign w:val="superscript"/>
        </w:rPr>
        <w:t>th</w:t>
      </w:r>
      <w:r>
        <w:rPr>
          <w:rFonts w:ascii="Quasimoda Light" w:hAnsi="Quasimoda Light" w:cs="Arial"/>
          <w:color w:val="131313"/>
          <w:sz w:val="22"/>
          <w:szCs w:val="22"/>
        </w:rPr>
        <w:t xml:space="preserve"> anniversary.</w:t>
      </w:r>
      <w:bookmarkStart w:id="0" w:name="_GoBack"/>
      <w:bookmarkEnd w:id="0"/>
    </w:p>
    <w:p w14:paraId="0B61DE8C" w14:textId="77777777" w:rsidR="00152E69" w:rsidRDefault="00152E69"/>
    <w:sectPr w:rsidR="00152E69" w:rsidSect="00B85D35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35"/>
    <w:rsid w:val="00152E69"/>
    <w:rsid w:val="00B8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7F59C"/>
  <w15:chartTrackingRefBased/>
  <w15:docId w15:val="{18C11989-EEBB-4258-B74B-07D6D649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3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O'Dwyer</dc:creator>
  <cp:keywords/>
  <dc:description/>
  <cp:lastModifiedBy>Conor O'Dwyer</cp:lastModifiedBy>
  <cp:revision>1</cp:revision>
  <dcterms:created xsi:type="dcterms:W3CDTF">2019-09-06T09:54:00Z</dcterms:created>
  <dcterms:modified xsi:type="dcterms:W3CDTF">2019-09-06T10:05:00Z</dcterms:modified>
</cp:coreProperties>
</file>